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0B35DA" w14:textId="77777777" w:rsidR="00992898" w:rsidRDefault="00992898" w:rsidP="00992898">
      <w:pPr>
        <w:pageBreakBefore/>
        <w:spacing w:before="240" w:after="240" w:line="240" w:lineRule="auto"/>
      </w:pPr>
      <w:r>
        <w:rPr>
          <w:b/>
          <w:bCs/>
          <w:color w:val="000000"/>
          <w:sz w:val="24"/>
          <w:szCs w:val="24"/>
        </w:rPr>
        <w:t>The Kids Korner Co ABN 21344228157 – PRIVACY POLICY</w:t>
      </w:r>
    </w:p>
    <w:p w14:paraId="471DA896" w14:textId="77777777" w:rsidR="00992898" w:rsidRDefault="00992898" w:rsidP="00992898">
      <w:pPr>
        <w:spacing w:before="240" w:after="240" w:line="240" w:lineRule="auto"/>
      </w:pPr>
      <w:r>
        <w:rPr>
          <w:color w:val="000000"/>
          <w:sz w:val="24"/>
          <w:szCs w:val="24"/>
        </w:rPr>
        <w:t>This Privacy Policy sets out our commitment to protecting the privacy of your personal information that we collect through this website www.thekidskornerco.com.au (</w:t>
      </w:r>
      <w:r>
        <w:rPr>
          <w:b/>
          <w:bCs/>
          <w:color w:val="000000"/>
          <w:sz w:val="24"/>
          <w:szCs w:val="24"/>
        </w:rPr>
        <w:t>Site</w:t>
      </w:r>
      <w:r>
        <w:rPr>
          <w:color w:val="000000"/>
          <w:sz w:val="24"/>
          <w:szCs w:val="24"/>
        </w:rPr>
        <w:t>) or directly from you. </w:t>
      </w:r>
    </w:p>
    <w:p w14:paraId="57D96BC4" w14:textId="77777777" w:rsidR="00992898" w:rsidRDefault="00992898" w:rsidP="00992898">
      <w:pPr>
        <w:spacing w:before="240" w:after="240" w:line="240" w:lineRule="auto"/>
      </w:pPr>
      <w:r>
        <w:rPr>
          <w:color w:val="000000"/>
          <w:sz w:val="24"/>
          <w:szCs w:val="24"/>
        </w:rPr>
        <w:t>Please read this Privacy Policy carefully.  Please contact us if you have any questions.   </w:t>
      </w:r>
    </w:p>
    <w:p w14:paraId="4B081FE9" w14:textId="77777777" w:rsidR="00992898" w:rsidRDefault="00992898" w:rsidP="00992898">
      <w:pPr>
        <w:spacing w:before="240" w:after="240" w:line="240" w:lineRule="auto"/>
      </w:pPr>
      <w:r>
        <w:rPr>
          <w:color w:val="000000"/>
          <w:sz w:val="24"/>
          <w:szCs w:val="24"/>
        </w:rPr>
        <w:t>You providing us with personal information indicates that you have had sufficient opportunity to access this Privacy Policy and that you have read and accepted it.  </w:t>
      </w:r>
    </w:p>
    <w:p w14:paraId="11BD0218" w14:textId="77777777" w:rsidR="00992898" w:rsidRDefault="00992898" w:rsidP="00992898">
      <w:pPr>
        <w:spacing w:before="240" w:after="240" w:line="240" w:lineRule="auto"/>
      </w:pPr>
      <w:r>
        <w:rPr>
          <w:color w:val="000000"/>
          <w:sz w:val="24"/>
          <w:szCs w:val="24"/>
        </w:rPr>
        <w:t>If you do not wish to provide personal information to us, then you do not have to do so, however it may affect your use of this Site or any products and services offered on it.</w:t>
      </w:r>
    </w:p>
    <w:p w14:paraId="1B05FB08" w14:textId="77777777" w:rsidR="00992898" w:rsidRDefault="00992898" w:rsidP="00992898">
      <w:pPr>
        <w:spacing w:before="240" w:after="240" w:line="240" w:lineRule="auto"/>
      </w:pPr>
      <w:r>
        <w:rPr>
          <w:b/>
          <w:bCs/>
          <w:color w:val="000000"/>
          <w:sz w:val="24"/>
          <w:szCs w:val="24"/>
        </w:rPr>
        <w:t>1.     Type of personal information collected</w:t>
      </w:r>
    </w:p>
    <w:p w14:paraId="4F7C311B" w14:textId="77777777" w:rsidR="00992898" w:rsidRDefault="00992898" w:rsidP="00992898">
      <w:pPr>
        <w:spacing w:before="240" w:after="240" w:line="240" w:lineRule="auto"/>
      </w:pPr>
      <w:r>
        <w:rPr>
          <w:color w:val="000000"/>
          <w:sz w:val="24"/>
          <w:szCs w:val="24"/>
        </w:rPr>
        <w:t>Personal Information: The type of personal information we collect may include is set out on our website.</w:t>
      </w:r>
    </w:p>
    <w:p w14:paraId="6A74B26C" w14:textId="77777777" w:rsidR="00992898" w:rsidRDefault="00992898" w:rsidP="00992898">
      <w:pPr>
        <w:spacing w:before="240" w:after="240" w:line="240" w:lineRule="auto"/>
      </w:pPr>
      <w:r>
        <w:rPr>
          <w:color w:val="000000"/>
          <w:sz w:val="24"/>
          <w:szCs w:val="24"/>
        </w:rPr>
        <w:t>If we receive your personal information from third parties, we will protect it as set out in this Privacy Policy.</w:t>
      </w:r>
    </w:p>
    <w:p w14:paraId="19EDBC5E" w14:textId="77777777" w:rsidR="00992898" w:rsidRDefault="00992898" w:rsidP="00992898">
      <w:pPr>
        <w:spacing w:before="240" w:after="240" w:line="240" w:lineRule="auto"/>
      </w:pPr>
      <w:r>
        <w:rPr>
          <w:b/>
          <w:bCs/>
          <w:color w:val="000000"/>
          <w:sz w:val="24"/>
          <w:szCs w:val="24"/>
        </w:rPr>
        <w:t>2.     Collection and use of personal information</w:t>
      </w:r>
    </w:p>
    <w:p w14:paraId="50602189" w14:textId="77777777" w:rsidR="00992898" w:rsidRDefault="00992898" w:rsidP="00992898">
      <w:pPr>
        <w:spacing w:before="240" w:after="240" w:line="240" w:lineRule="auto"/>
      </w:pPr>
      <w:r>
        <w:rPr>
          <w:color w:val="000000"/>
          <w:sz w:val="24"/>
          <w:szCs w:val="24"/>
        </w:rPr>
        <w:t>We collect and use the personal information for purposes including to contact and communicate with you, for internal record keeping and for marketing.</w:t>
      </w:r>
    </w:p>
    <w:p w14:paraId="12F3783D" w14:textId="77777777" w:rsidR="00992898" w:rsidRDefault="00992898" w:rsidP="00992898">
      <w:pPr>
        <w:spacing w:before="240" w:after="240" w:line="240" w:lineRule="auto"/>
      </w:pPr>
      <w:r>
        <w:rPr>
          <w:b/>
          <w:bCs/>
          <w:color w:val="000000"/>
          <w:sz w:val="24"/>
          <w:szCs w:val="24"/>
        </w:rPr>
        <w:t>3.     Disclosure of personal information</w:t>
      </w:r>
    </w:p>
    <w:p w14:paraId="21586C1E" w14:textId="77777777" w:rsidR="00992898" w:rsidRDefault="00992898" w:rsidP="00992898">
      <w:pPr>
        <w:spacing w:before="240" w:after="240" w:line="240" w:lineRule="auto"/>
      </w:pPr>
      <w:r>
        <w:rPr>
          <w:color w:val="000000"/>
          <w:sz w:val="24"/>
          <w:szCs w:val="24"/>
        </w:rPr>
        <w:t>We may disclose personal information for purposes including to provide our products and services to you, and as required by law.</w:t>
      </w:r>
    </w:p>
    <w:p w14:paraId="583877F7" w14:textId="77777777" w:rsidR="00992898" w:rsidRDefault="00992898" w:rsidP="00992898">
      <w:pPr>
        <w:spacing w:before="240" w:after="240" w:line="240" w:lineRule="auto"/>
      </w:pPr>
      <w:r>
        <w:rPr>
          <w:color w:val="000000"/>
          <w:sz w:val="24"/>
          <w:szCs w:val="24"/>
        </w:rPr>
        <w:t>Where we disclose your personal information to third parties for these purposes, we will request that the third party follow this Privacy Policy regarding handling of your personal information.</w:t>
      </w:r>
    </w:p>
    <w:p w14:paraId="095F19FF" w14:textId="77777777" w:rsidR="00992898" w:rsidRDefault="00992898" w:rsidP="00992898">
      <w:pPr>
        <w:spacing w:before="240" w:after="240" w:line="240" w:lineRule="auto"/>
      </w:pPr>
      <w:r>
        <w:rPr>
          <w:b/>
          <w:bCs/>
          <w:color w:val="000000"/>
          <w:sz w:val="24"/>
          <w:szCs w:val="24"/>
        </w:rPr>
        <w:t>4.     Access to and correction of personal information</w:t>
      </w:r>
    </w:p>
    <w:p w14:paraId="20750842" w14:textId="77777777" w:rsidR="00992898" w:rsidRDefault="00992898" w:rsidP="00992898">
      <w:pPr>
        <w:spacing w:before="240" w:after="240" w:line="240" w:lineRule="auto"/>
      </w:pPr>
      <w:r>
        <w:rPr>
          <w:color w:val="000000"/>
          <w:sz w:val="24"/>
          <w:szCs w:val="24"/>
        </w:rPr>
        <w:t>Access: You may request details of personal information that we hold about you, in certain circumstances set out in the Privacy Act 1988 (Cth).  An administrative fee may be payable for the provision of information.  We may refuse to provide you with information that we hold about you, in certain circumstances set out in the Privacy Act.</w:t>
      </w:r>
    </w:p>
    <w:p w14:paraId="44CA7D6E" w14:textId="77777777" w:rsidR="00992898" w:rsidRDefault="00992898" w:rsidP="00992898">
      <w:pPr>
        <w:spacing w:before="240" w:after="240" w:line="240" w:lineRule="auto"/>
      </w:pPr>
      <w:r>
        <w:rPr>
          <w:color w:val="000000"/>
          <w:sz w:val="24"/>
          <w:szCs w:val="24"/>
        </w:rPr>
        <w:t>Correction: If you believe that any information we hold on you is inaccurate, out of date, incomplete, irrelevant or misleading, please contact us by email. We rely in part upon customers advising us when their personal information changes.  We will respond to any request within a reasonable time.  We will endeavor to promptly correct any information found to be inaccurate, incomplete or out of date.</w:t>
      </w:r>
    </w:p>
    <w:p w14:paraId="273ABA4E" w14:textId="77777777" w:rsidR="00992898" w:rsidRDefault="00992898" w:rsidP="00992898">
      <w:pPr>
        <w:spacing w:before="240" w:after="240" w:line="240" w:lineRule="auto"/>
      </w:pPr>
      <w:r>
        <w:rPr>
          <w:b/>
          <w:bCs/>
          <w:color w:val="000000"/>
          <w:sz w:val="24"/>
          <w:szCs w:val="24"/>
        </w:rPr>
        <w:lastRenderedPageBreak/>
        <w:t>5.     Complaints about breach</w:t>
      </w:r>
    </w:p>
    <w:p w14:paraId="130A17E8" w14:textId="77777777" w:rsidR="00992898" w:rsidRDefault="00992898" w:rsidP="00992898">
      <w:pPr>
        <w:spacing w:before="240" w:after="240" w:line="240" w:lineRule="auto"/>
      </w:pPr>
      <w:r>
        <w:rPr>
          <w:color w:val="000000"/>
          <w:sz w:val="24"/>
          <w:szCs w:val="24"/>
        </w:rPr>
        <w:t>If you believe that we have breached the Australian Privacy Principles and wish to make a complaint about that breach, please contact us on the email address below.</w:t>
      </w:r>
    </w:p>
    <w:p w14:paraId="0543E365" w14:textId="77777777" w:rsidR="00992898" w:rsidRDefault="00992898" w:rsidP="00992898">
      <w:pPr>
        <w:spacing w:before="240" w:after="240" w:line="240" w:lineRule="auto"/>
      </w:pPr>
      <w:r>
        <w:rPr>
          <w:b/>
          <w:bCs/>
          <w:color w:val="000000"/>
          <w:sz w:val="24"/>
          <w:szCs w:val="24"/>
        </w:rPr>
        <w:t>6.     Unsubscribe</w:t>
      </w:r>
    </w:p>
    <w:p w14:paraId="18775171" w14:textId="77777777" w:rsidR="00992898" w:rsidRDefault="00992898" w:rsidP="00992898">
      <w:pPr>
        <w:spacing w:before="240" w:after="240" w:line="240" w:lineRule="auto"/>
      </w:pPr>
      <w:r>
        <w:rPr>
          <w:color w:val="000000"/>
          <w:sz w:val="24"/>
          <w:szCs w:val="24"/>
        </w:rPr>
        <w:t>To unsubscribe from our e-mail database, or opt out of communications, please contact us at the details below.</w:t>
      </w:r>
    </w:p>
    <w:p w14:paraId="347C14EC" w14:textId="77777777" w:rsidR="00992898" w:rsidRDefault="00992898" w:rsidP="00992898">
      <w:pPr>
        <w:spacing w:before="240" w:after="240" w:line="240" w:lineRule="auto"/>
      </w:pPr>
      <w:r>
        <w:rPr>
          <w:b/>
          <w:bCs/>
          <w:color w:val="000000"/>
          <w:sz w:val="24"/>
          <w:szCs w:val="24"/>
        </w:rPr>
        <w:t>7.     Storage and Security</w:t>
      </w:r>
    </w:p>
    <w:p w14:paraId="173B7668" w14:textId="77777777" w:rsidR="00992898" w:rsidRDefault="00992898" w:rsidP="00992898">
      <w:pPr>
        <w:spacing w:before="240" w:after="240" w:line="240" w:lineRule="auto"/>
      </w:pPr>
      <w:r>
        <w:rPr>
          <w:color w:val="000000"/>
          <w:sz w:val="24"/>
          <w:szCs w:val="24"/>
        </w:rPr>
        <w:t>We are committed to ensuring that the information you provide is secure.</w:t>
      </w:r>
    </w:p>
    <w:p w14:paraId="5F3A30FF" w14:textId="77777777" w:rsidR="00992898" w:rsidRDefault="00992898" w:rsidP="00992898">
      <w:pPr>
        <w:spacing w:before="240" w:after="240" w:line="240" w:lineRule="auto"/>
      </w:pPr>
      <w:r>
        <w:rPr>
          <w:b/>
          <w:bCs/>
          <w:color w:val="000000"/>
          <w:sz w:val="24"/>
          <w:szCs w:val="24"/>
        </w:rPr>
        <w:t xml:space="preserve">For any questions or notice, please contact us at: </w:t>
      </w:r>
    </w:p>
    <w:p w14:paraId="56768FD6" w14:textId="77777777" w:rsidR="00992898" w:rsidRDefault="00992898" w:rsidP="00992898">
      <w:pPr>
        <w:spacing w:before="240" w:after="240" w:line="240" w:lineRule="auto"/>
      </w:pPr>
      <w:r>
        <w:rPr>
          <w:color w:val="000000"/>
          <w:sz w:val="24"/>
          <w:szCs w:val="24"/>
        </w:rPr>
        <w:t xml:space="preserve">The Kids Korner Co ABN: 21344228157 </w:t>
      </w:r>
    </w:p>
    <w:p w14:paraId="1D78DF7C" w14:textId="77777777" w:rsidR="00992898" w:rsidRDefault="00992898" w:rsidP="00992898">
      <w:pPr>
        <w:spacing w:before="240" w:after="240" w:line="240" w:lineRule="auto"/>
      </w:pPr>
      <w:r>
        <w:rPr>
          <w:color w:val="000000"/>
          <w:sz w:val="24"/>
          <w:szCs w:val="24"/>
        </w:rPr>
        <w:t>Email: info@thekidskornerco.com</w:t>
      </w:r>
    </w:p>
    <w:p w14:paraId="41224A40" w14:textId="77777777" w:rsidR="00992898" w:rsidRDefault="00992898" w:rsidP="00992898">
      <w:pPr>
        <w:spacing w:before="240" w:after="240" w:line="240" w:lineRule="auto"/>
      </w:pPr>
      <w:r>
        <w:rPr>
          <w:color w:val="000000"/>
          <w:sz w:val="24"/>
          <w:szCs w:val="24"/>
        </w:rPr>
        <w:t> </w:t>
      </w:r>
    </w:p>
    <w:p w14:paraId="5B87478C" w14:textId="77777777" w:rsidR="00992898" w:rsidRDefault="00992898" w:rsidP="00992898">
      <w:pPr>
        <w:spacing w:before="240" w:after="240" w:line="240" w:lineRule="auto"/>
      </w:pPr>
      <w:r>
        <w:rPr>
          <w:b/>
          <w:bCs/>
          <w:color w:val="000000"/>
          <w:sz w:val="24"/>
          <w:szCs w:val="24"/>
        </w:rPr>
        <w:t>Last update: 9 April 2018</w:t>
      </w:r>
    </w:p>
    <w:p w14:paraId="6FD0BEF1" w14:textId="77777777" w:rsidR="00992898" w:rsidRDefault="00992898" w:rsidP="00992898">
      <w:pPr>
        <w:spacing w:before="240" w:after="240" w:line="240" w:lineRule="auto"/>
      </w:pPr>
      <w:r>
        <w:rPr>
          <w:color w:val="000000"/>
          <w:sz w:val="24"/>
          <w:szCs w:val="24"/>
        </w:rPr>
        <w:t xml:space="preserve">This policy is provided by </w:t>
      </w:r>
      <w:hyperlink r:id="rId4" w:history="1">
        <w:r>
          <w:rPr>
            <w:color w:val="AC1F2D"/>
            <w:sz w:val="24"/>
            <w:szCs w:val="24"/>
            <w:u w:val="single"/>
          </w:rPr>
          <w:t>legalvision.com.au</w:t>
        </w:r>
      </w:hyperlink>
    </w:p>
    <w:p w14:paraId="363A11C5" w14:textId="77777777" w:rsidR="00992898" w:rsidRPr="00B0216F" w:rsidRDefault="00992898" w:rsidP="00992898">
      <w:pPr>
        <w:tabs>
          <w:tab w:val="left" w:pos="1695"/>
        </w:tabs>
      </w:pPr>
      <w:bookmarkStart w:id="0" w:name="_GoBack"/>
      <w:bookmarkEnd w:id="0"/>
    </w:p>
    <w:p w14:paraId="6CC893E5" w14:textId="77777777" w:rsidR="001C28AC" w:rsidRDefault="001C28AC"/>
    <w:sectPr w:rsidR="001C28AC" w:rsidSect="00FD5DEC">
      <w:headerReference w:type="default" r:id="rId5"/>
      <w:footerReference w:type="default" r:id="rId6"/>
      <w:pgSz w:w="11906" w:h="16838" w:code="9"/>
      <w:pgMar w:top="1440" w:right="1440" w:bottom="1440" w:left="1440" w:header="720" w:footer="567"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Source Sans Pro">
    <w:altName w:val="Arial"/>
    <w:panose1 w:val="00000000000000000000"/>
    <w:charset w:val="00"/>
    <w:family w:val="swiss"/>
    <w:notTrueType/>
    <w:pitch w:val="variable"/>
    <w:sig w:usb0="600002F7" w:usb1="02000001"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072" w:type="dxa"/>
      <w:tblBorders>
        <w:top w:val="single" w:sz="12" w:space="0" w:color="D9D9D9" w:themeColor="background1" w:themeShade="D9"/>
        <w:left w:val="none" w:sz="0" w:space="0" w:color="auto"/>
        <w:bottom w:val="none" w:sz="0" w:space="0" w:color="auto"/>
        <w:right w:val="none" w:sz="0" w:space="0" w:color="auto"/>
        <w:insideH w:val="none" w:sz="0" w:space="0" w:color="auto"/>
        <w:insideV w:val="none" w:sz="0" w:space="0" w:color="auto"/>
      </w:tblBorders>
      <w:tblCellMar>
        <w:top w:w="85" w:type="dxa"/>
      </w:tblCellMar>
      <w:tblLook w:val="04A0" w:firstRow="1" w:lastRow="0" w:firstColumn="1" w:lastColumn="0" w:noHBand="0" w:noVBand="1"/>
    </w:tblPr>
    <w:tblGrid>
      <w:gridCol w:w="3024"/>
      <w:gridCol w:w="3024"/>
      <w:gridCol w:w="3024"/>
    </w:tblGrid>
    <w:tr w:rsidR="00AC0D72" w:rsidRPr="008270BC" w14:paraId="5AC7D6E0" w14:textId="77777777" w:rsidTr="00AE0C4E">
      <w:tc>
        <w:tcPr>
          <w:tcW w:w="3024" w:type="dxa"/>
        </w:tcPr>
        <w:p w14:paraId="3D7BD028" w14:textId="77777777" w:rsidR="00AC0D72" w:rsidRPr="008270BC" w:rsidRDefault="00992898" w:rsidP="00AE0C4E">
          <w:pPr>
            <w:pStyle w:val="Footer"/>
            <w:tabs>
              <w:tab w:val="clear" w:pos="4513"/>
              <w:tab w:val="left" w:pos="4521"/>
            </w:tabs>
            <w:ind w:left="-108"/>
            <w:rPr>
              <w:rFonts w:cs="Tahoma"/>
              <w:color w:val="A6A6A6" w:themeColor="background1" w:themeShade="A6"/>
              <w:sz w:val="18"/>
              <w:szCs w:val="18"/>
            </w:rPr>
          </w:pPr>
          <w:r w:rsidRPr="001A7493">
            <w:rPr>
              <w:rFonts w:ascii="Tahoma" w:eastAsia="Times New Roman" w:hAnsi="Tahoma" w:cs="Tahoma"/>
              <w:sz w:val="16"/>
              <w:szCs w:val="16"/>
              <w:lang w:eastAsia="en-AU"/>
            </w:rPr>
            <w:t xml:space="preserve">© LV Australia Pty Ltd </w:t>
          </w:r>
          <w:r w:rsidRPr="001A7493">
            <w:rPr>
              <w:rFonts w:ascii="Tahoma" w:eastAsia="Times New Roman" w:hAnsi="Tahoma" w:cs="Tahoma"/>
              <w:sz w:val="16"/>
              <w:szCs w:val="16"/>
              <w:lang w:eastAsia="en-AU"/>
            </w:rPr>
            <w:fldChar w:fldCharType="begin"/>
          </w:r>
          <w:r w:rsidRPr="001A7493">
            <w:rPr>
              <w:rFonts w:ascii="Tahoma" w:eastAsia="Times New Roman" w:hAnsi="Tahoma" w:cs="Tahoma"/>
              <w:sz w:val="16"/>
              <w:szCs w:val="16"/>
              <w:lang w:eastAsia="en-AU"/>
            </w:rPr>
            <w:instrText xml:space="preserve"> DATE  \@ "YYYY" </w:instrText>
          </w:r>
          <w:r w:rsidRPr="001A7493">
            <w:rPr>
              <w:rFonts w:ascii="Tahoma" w:eastAsia="Times New Roman" w:hAnsi="Tahoma" w:cs="Tahoma"/>
              <w:sz w:val="16"/>
              <w:szCs w:val="16"/>
              <w:lang w:eastAsia="en-AU"/>
            </w:rPr>
            <w:fldChar w:fldCharType="separate"/>
          </w:r>
          <w:r>
            <w:rPr>
              <w:rFonts w:ascii="Tahoma" w:eastAsia="Times New Roman" w:hAnsi="Tahoma" w:cs="Tahoma"/>
              <w:noProof/>
              <w:sz w:val="16"/>
              <w:szCs w:val="16"/>
              <w:lang w:eastAsia="en-AU"/>
            </w:rPr>
            <w:t>2018</w:t>
          </w:r>
          <w:r w:rsidRPr="001A7493">
            <w:rPr>
              <w:rFonts w:ascii="Tahoma" w:eastAsia="Times New Roman" w:hAnsi="Tahoma" w:cs="Tahoma"/>
              <w:sz w:val="16"/>
              <w:szCs w:val="16"/>
              <w:lang w:eastAsia="en-AU"/>
            </w:rPr>
            <w:fldChar w:fldCharType="end"/>
          </w:r>
        </w:p>
      </w:tc>
      <w:tc>
        <w:tcPr>
          <w:tcW w:w="3024" w:type="dxa"/>
        </w:tcPr>
        <w:p w14:paraId="51ED5902" w14:textId="77777777" w:rsidR="00AC0D72" w:rsidRPr="008270BC" w:rsidRDefault="00992898" w:rsidP="00AC0D72">
          <w:pPr>
            <w:pStyle w:val="Footer"/>
            <w:tabs>
              <w:tab w:val="clear" w:pos="4513"/>
              <w:tab w:val="left" w:pos="4521"/>
            </w:tabs>
            <w:jc w:val="center"/>
            <w:rPr>
              <w:rFonts w:cs="Tahoma"/>
              <w:color w:val="A6A6A6" w:themeColor="background1" w:themeShade="A6"/>
              <w:sz w:val="18"/>
              <w:szCs w:val="18"/>
            </w:rPr>
          </w:pPr>
          <w:r w:rsidRPr="00AE0C4E">
            <w:rPr>
              <w:rFonts w:cs="Tahoma"/>
              <w:sz w:val="18"/>
              <w:szCs w:val="18"/>
            </w:rPr>
            <w:t xml:space="preserve">Page </w:t>
          </w:r>
          <w:r w:rsidRPr="00AE0C4E">
            <w:rPr>
              <w:rFonts w:cs="Tahoma"/>
              <w:sz w:val="18"/>
              <w:szCs w:val="18"/>
            </w:rPr>
            <w:fldChar w:fldCharType="begin"/>
          </w:r>
          <w:r w:rsidRPr="00AE0C4E">
            <w:rPr>
              <w:rFonts w:cs="Tahoma"/>
              <w:sz w:val="18"/>
              <w:szCs w:val="18"/>
            </w:rPr>
            <w:instrText xml:space="preserve"> PAGE  \* Arabic  \* MERGEFORMAT </w:instrText>
          </w:r>
          <w:r w:rsidRPr="00AE0C4E">
            <w:rPr>
              <w:rFonts w:cs="Tahoma"/>
              <w:sz w:val="18"/>
              <w:szCs w:val="18"/>
            </w:rPr>
            <w:fldChar w:fldCharType="separate"/>
          </w:r>
          <w:r>
            <w:rPr>
              <w:rFonts w:cs="Tahoma"/>
              <w:noProof/>
              <w:sz w:val="18"/>
              <w:szCs w:val="18"/>
            </w:rPr>
            <w:t>1</w:t>
          </w:r>
          <w:r w:rsidRPr="00AE0C4E">
            <w:rPr>
              <w:rFonts w:cs="Tahoma"/>
              <w:sz w:val="18"/>
              <w:szCs w:val="18"/>
            </w:rPr>
            <w:fldChar w:fldCharType="end"/>
          </w:r>
          <w:r w:rsidRPr="00AE0C4E">
            <w:rPr>
              <w:rFonts w:cs="Tahoma"/>
              <w:sz w:val="18"/>
              <w:szCs w:val="18"/>
            </w:rPr>
            <w:t xml:space="preserve"> of </w:t>
          </w:r>
          <w:r w:rsidRPr="00AE0C4E">
            <w:rPr>
              <w:rFonts w:cs="Tahoma"/>
              <w:sz w:val="18"/>
              <w:szCs w:val="18"/>
            </w:rPr>
            <w:fldChar w:fldCharType="begin"/>
          </w:r>
          <w:r w:rsidRPr="00AE0C4E">
            <w:rPr>
              <w:rFonts w:cs="Tahoma"/>
              <w:sz w:val="18"/>
              <w:szCs w:val="18"/>
            </w:rPr>
            <w:instrText xml:space="preserve"> SECTIONPAGES  \* Arabic  \* MERGEFORMAT </w:instrText>
          </w:r>
          <w:r w:rsidRPr="00AE0C4E">
            <w:rPr>
              <w:rFonts w:cs="Tahoma"/>
              <w:sz w:val="18"/>
              <w:szCs w:val="18"/>
            </w:rPr>
            <w:fldChar w:fldCharType="separate"/>
          </w:r>
          <w:r>
            <w:rPr>
              <w:rFonts w:cs="Tahoma"/>
              <w:noProof/>
              <w:sz w:val="18"/>
              <w:szCs w:val="18"/>
            </w:rPr>
            <w:t>1</w:t>
          </w:r>
          <w:r w:rsidRPr="00AE0C4E">
            <w:rPr>
              <w:rFonts w:cs="Tahoma"/>
              <w:sz w:val="18"/>
              <w:szCs w:val="18"/>
            </w:rPr>
            <w:fldChar w:fldCharType="end"/>
          </w:r>
        </w:p>
      </w:tc>
      <w:tc>
        <w:tcPr>
          <w:tcW w:w="3024" w:type="dxa"/>
        </w:tcPr>
        <w:p w14:paraId="197C90B3" w14:textId="77777777" w:rsidR="00AC0D72" w:rsidRPr="008270BC" w:rsidRDefault="00992898" w:rsidP="00B0216F">
          <w:pPr>
            <w:pStyle w:val="Footer"/>
            <w:tabs>
              <w:tab w:val="clear" w:pos="4513"/>
              <w:tab w:val="left" w:pos="4521"/>
            </w:tabs>
            <w:jc w:val="right"/>
            <w:rPr>
              <w:rFonts w:cs="Tahoma"/>
              <w:color w:val="A6A6A6" w:themeColor="background1" w:themeShade="A6"/>
              <w:sz w:val="18"/>
              <w:szCs w:val="18"/>
            </w:rPr>
          </w:pPr>
          <w:r w:rsidRPr="003632D7">
            <w:rPr>
              <w:rFonts w:ascii="Source Sans Pro" w:hAnsi="Source Sans Pro"/>
              <w:noProof/>
              <w:color w:val="FF6600"/>
              <w:lang w:val="en-US"/>
            </w:rPr>
            <w:drawing>
              <wp:anchor distT="0" distB="0" distL="114300" distR="114300" simplePos="0" relativeHeight="251659264" behindDoc="0" locked="0" layoutInCell="1" allowOverlap="1" wp14:anchorId="3CA56A6F" wp14:editId="30F0F83F">
                <wp:simplePos x="0" y="0"/>
                <wp:positionH relativeFrom="column">
                  <wp:posOffset>566420</wp:posOffset>
                </wp:positionH>
                <wp:positionV relativeFrom="paragraph">
                  <wp:posOffset>20320</wp:posOffset>
                </wp:positionV>
                <wp:extent cx="1267460" cy="310515"/>
                <wp:effectExtent l="0" t="0" r="8890" b="0"/>
                <wp:wrapSquare wrapText="bothSides"/>
                <wp:docPr id="17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7460" cy="310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70BC">
            <w:rPr>
              <w:rFonts w:cs="Tahoma"/>
              <w:color w:val="A6A6A6" w:themeColor="background1" w:themeShade="A6"/>
              <w:sz w:val="18"/>
              <w:szCs w:val="18"/>
            </w:rPr>
            <w:t xml:space="preserve"> </w:t>
          </w:r>
        </w:p>
      </w:tc>
    </w:tr>
  </w:tbl>
  <w:p w14:paraId="3F8B43E4" w14:textId="77777777" w:rsidR="00AC0D72" w:rsidRPr="008270BC" w:rsidRDefault="00992898" w:rsidP="00AC0D72">
    <w:pPr>
      <w:pStyle w:val="Footer"/>
      <w:tabs>
        <w:tab w:val="clear" w:pos="4513"/>
        <w:tab w:val="left" w:pos="4521"/>
      </w:tabs>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5A9BF" w14:textId="77777777" w:rsidR="00CB715D" w:rsidRDefault="00992898">
    <w:r>
      <w:rPr>
        <w:noProof/>
        <w:lang w:val="en-US"/>
      </w:rPr>
      <mc:AlternateContent>
        <mc:Choice Requires="wps">
          <w:drawing>
            <wp:anchor distT="0" distB="0" distL="114300" distR="114300" simplePos="0" relativeHeight="251661312" behindDoc="0" locked="0" layoutInCell="1" allowOverlap="1" wp14:anchorId="6E8C89DB" wp14:editId="209194F7">
              <wp:simplePos x="0" y="0"/>
              <wp:positionH relativeFrom="page">
                <wp:posOffset>111760</wp:posOffset>
              </wp:positionH>
              <wp:positionV relativeFrom="paragraph">
                <wp:posOffset>-337820</wp:posOffset>
              </wp:positionV>
              <wp:extent cx="7315200" cy="229870"/>
              <wp:effectExtent l="0" t="0" r="0" b="0"/>
              <wp:wrapNone/>
              <wp:docPr id="159" name="Rectangle 159"/>
              <wp:cNvGraphicFramePr/>
              <a:graphic xmlns:a="http://schemas.openxmlformats.org/drawingml/2006/main">
                <a:graphicData uri="http://schemas.microsoft.com/office/word/2010/wordprocessingShape">
                  <wps:wsp>
                    <wps:cNvSpPr/>
                    <wps:spPr>
                      <a:xfrm>
                        <a:off x="0" y="0"/>
                        <a:ext cx="7315200" cy="229870"/>
                      </a:xfrm>
                      <a:prstGeom prst="rect">
                        <a:avLst/>
                      </a:prstGeom>
                      <a:solidFill>
                        <a:srgbClr val="80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8E68FA" id="Rectangle_x0020_159" o:spid="_x0000_s1026" style="position:absolute;margin-left:8.8pt;margin-top:-26.55pt;width:8in;height:18.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" fillcolor="maroon" stroked="f" strokeweight=".5pt">
              <w10:wrap anchorx="page"/>
            </v:rect>
          </w:pict>
        </mc:Fallback>
      </mc:AlternateContent>
    </w:r>
    <w:r>
      <w:rPr>
        <w:noProof/>
        <w:lang w:val="en-US"/>
      </w:rPr>
      <w:drawing>
        <wp:anchor distT="0" distB="0" distL="114300" distR="114300" simplePos="0" relativeHeight="251660288" behindDoc="0" locked="0" layoutInCell="1" allowOverlap="1" wp14:anchorId="0C0C8BB2" wp14:editId="5857D579">
          <wp:simplePos x="0" y="0"/>
          <wp:positionH relativeFrom="column">
            <wp:posOffset>-414377</wp:posOffset>
          </wp:positionH>
          <wp:positionV relativeFrom="paragraph">
            <wp:posOffset>71120</wp:posOffset>
          </wp:positionV>
          <wp:extent cx="2534999" cy="321945"/>
          <wp:effectExtent l="0" t="0" r="0" b="1905"/>
          <wp:wrapNone/>
          <wp:docPr id="15" name="Picture 15"/>
          <wp:cNvGraphicFramePr/>
          <a:graphic xmlns:a="http://schemas.openxmlformats.org/drawingml/2006/main">
            <a:graphicData uri="http://schemas.openxmlformats.org/drawingml/2006/picture">
              <pic:pic xmlns:pic="http://schemas.openxmlformats.org/drawingml/2006/picture">
                <pic:nvPicPr>
                  <pic:cNvPr id="179" name="Picture 179"/>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34999" cy="321945"/>
                  </a:xfrm>
                  <a:prstGeom prst="rect">
                    <a:avLst/>
                  </a:prstGeom>
                  <a:noFill/>
                  <a:ln>
                    <a:noFill/>
                  </a:ln>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13" w:type="dxa"/>
        <w:right w:w="0" w:type="dxa"/>
      </w:tblCellMar>
      <w:tblLook w:val="04A0" w:firstRow="1" w:lastRow="0" w:firstColumn="1" w:lastColumn="0" w:noHBand="0" w:noVBand="1"/>
    </w:tblPr>
    <w:tblGrid>
      <w:gridCol w:w="2547"/>
      <w:gridCol w:w="6469"/>
    </w:tblGrid>
    <w:tr w:rsidR="00E15CC7" w:rsidRPr="008270BC" w14:paraId="162063C1" w14:textId="77777777" w:rsidTr="002F68E7">
      <w:tc>
        <w:tcPr>
          <w:tcW w:w="2547" w:type="dxa"/>
        </w:tcPr>
        <w:p w14:paraId="31ADD516" w14:textId="77777777" w:rsidR="00E15CC7" w:rsidRPr="008270BC" w:rsidRDefault="00992898" w:rsidP="00E15CC7">
          <w:pPr>
            <w:pStyle w:val="Header"/>
            <w:rPr>
              <w:rFonts w:cs="Arial"/>
              <w:color w:val="000000"/>
              <w:sz w:val="20"/>
              <w:szCs w:val="20"/>
              <w:shd w:val="clear" w:color="auto" w:fill="FFFFFF"/>
            </w:rPr>
          </w:pPr>
        </w:p>
      </w:tc>
      <w:tc>
        <w:tcPr>
          <w:tcW w:w="6469" w:type="dxa"/>
          <w:vAlign w:val="bottom"/>
        </w:tcPr>
        <w:p w14:paraId="74D47884" w14:textId="77777777" w:rsidR="00E15CC7" w:rsidRPr="008270BC" w:rsidRDefault="00992898" w:rsidP="000C233D">
          <w:pPr>
            <w:pStyle w:val="Header"/>
            <w:jc w:val="right"/>
            <w:rPr>
              <w:rFonts w:cs="Arial"/>
              <w:color w:val="000000"/>
              <w:shd w:val="clear" w:color="auto" w:fill="FFFFFF"/>
            </w:rPr>
          </w:pPr>
          <w:r>
            <w:rPr>
              <w:rFonts w:cs="Arial"/>
              <w:color w:val="000000"/>
              <w:shd w:val="clear" w:color="auto" w:fill="FFFFFF"/>
            </w:rPr>
            <w:t>Website Privacy Policy</w:t>
          </w:r>
        </w:p>
      </w:tc>
    </w:tr>
  </w:tbl>
  <w:p w14:paraId="739FAA11" w14:textId="77777777" w:rsidR="004A1226" w:rsidRPr="008270BC" w:rsidRDefault="00992898" w:rsidP="00AC0D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898"/>
    <w:rsid w:val="0005070C"/>
    <w:rsid w:val="001C28AC"/>
    <w:rsid w:val="00992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4C707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898"/>
    <w:pPr>
      <w:spacing w:after="160" w:line="259" w:lineRule="auto"/>
    </w:pPr>
    <w:rPr>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8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898"/>
    <w:rPr>
      <w:sz w:val="22"/>
      <w:szCs w:val="22"/>
      <w:lang w:val="en-AU"/>
    </w:rPr>
  </w:style>
  <w:style w:type="paragraph" w:styleId="Footer">
    <w:name w:val="footer"/>
    <w:basedOn w:val="Normal"/>
    <w:link w:val="FooterChar"/>
    <w:uiPriority w:val="99"/>
    <w:unhideWhenUsed/>
    <w:rsid w:val="009928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898"/>
    <w:rPr>
      <w:sz w:val="22"/>
      <w:szCs w:val="22"/>
      <w:lang w:val="en-AU"/>
    </w:rPr>
  </w:style>
  <w:style w:type="table" w:styleId="TableGrid">
    <w:name w:val="Table Grid"/>
    <w:basedOn w:val="TableNormal"/>
    <w:uiPriority w:val="39"/>
    <w:rsid w:val="00992898"/>
    <w:rPr>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NormalTablePHPDOCX">
    <w:name w:val="Normal Table PHPDOCX"/>
    <w:uiPriority w:val="99"/>
    <w:semiHidden/>
    <w:unhideWhenUsed/>
    <w:qFormat/>
    <w:rsid w:val="00992898"/>
    <w:rPr>
      <w:sz w:val="22"/>
      <w:szCs w:val="22"/>
      <w:lang w:val="en-AU"/>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legalvision.com.au"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444</Words>
  <Characters>2535</Characters>
  <Application>Microsoft Macintosh Word</Application>
  <DocSecurity>0</DocSecurity>
  <Lines>21</Lines>
  <Paragraphs>5</Paragraphs>
  <ScaleCrop>false</ScaleCrop>
  <LinksUpToDate>false</LinksUpToDate>
  <CharactersWithSpaces>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Haitidis</dc:creator>
  <cp:keywords/>
  <dc:description/>
  <cp:lastModifiedBy>Gina Haitidis</cp:lastModifiedBy>
  <cp:revision>1</cp:revision>
  <dcterms:created xsi:type="dcterms:W3CDTF">2018-04-09T03:13:00Z</dcterms:created>
  <dcterms:modified xsi:type="dcterms:W3CDTF">2018-04-09T03:16:00Z</dcterms:modified>
</cp:coreProperties>
</file>